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contrôle des paramètres hydrodynamiques sur le refroidissement intensif par pulvérisations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Abdessalam/ Mzad, Hocine/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pulvérisation/ spray, buse de pulvérisation/ paramètres hydrodynamique/ </w:t>
            </w:r>
          </w:p>
        </w:tc>
      </w:tr>
    </w:tbl>
    <w:p>
      <w:pPr>
        <w:pStyle w:val="Heading3"/>
      </w:pPr>
      <w:r>
        <w:t>Résumé :</w:t>
      </w:r>
    </w:p>
    <w:p>
      <w:r>
        <w:t xml:space="preserve">Dans cette thèse, les caractéristiques de pulvérisation, les modes de génération d'un spray et les mécanismes de transfert de chaleur lors d'un refroidissement par pulvérisation ont été définis.  L'objectif principal de cette thèse est d'une part d'étudier et analyser l'effet des paramètres hydrodynamique sur le refroidissement monophasique par pulvérisation ; et d'autre part d'étudier l'influence du refroidissement diphasique par pulvérisation sur les hautes températures dans un procédé de coulée continue.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