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l’effet des agents oxydants et réducteurs (ESC) sur le comportement mécanique des résines HDPE 100+ à court et long termes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Ghabeche; Wafia/ Chaoui,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polyéthylène/ Milieux agressifs/ Absorption/ Contrainte-déformation/ Qualité de surface/ Stress cracking/ </w:t>
            </w:r>
          </w:p>
        </w:tc>
      </w:tr>
    </w:tbl>
    <w:p>
      <w:pPr>
        <w:pStyle w:val="Heading3"/>
      </w:pPr>
      <w:r>
        <w:t>Résumé :</w:t>
      </w:r>
    </w:p>
    <w:p>
      <w:r>
        <w:t>Cette étude s’intéresse à la dégradation éventuelle d’échantillons issus d’un tube en</w:t>
        <w:br/>
        <w:br/>
        <w:t>polyéthylène de haute densité après 7 et 1290 jours d’exposition à des milieux chimiques</w:t>
        <w:br/>
        <w:br/>
        <w:t>et dans les conditions du laboratoire. Les milieux ciblés sont l’eau distillée (DW), le</w:t>
        <w:br/>
        <w:br/>
        <w:t>dichlorométhane (DCM), un mélange équimolaire de toluène-méthanol (TM) et les acides</w:t>
        <w:br/>
        <w:br/>
        <w:t>chlorhydrique (HCl) et sulfurique (H2SO4) tout deux concentrés à (1 %, 10 % et 20 %).</w:t>
        <w:br/>
        <w:br/>
        <w:t>La quantification des effets de l’interaction solide-liquide a été effectuée suivant trois</w:t>
        <w:br/>
        <w:br/>
        <w:t>voies. En premier lieu, des expérimentations d’absorption du liquide ont été menées pour</w:t>
        <w:br/>
        <w:br/>
        <w:t>déterminer l’évolution des gains en masse (?M / M0). En second lieu, une caractérisation</w:t>
        <w:br/>
        <w:br/>
        <w:t>mécanique étendue a été réalisée sur la base d’essais de traction monotone sur les</w:t>
        <w:br/>
        <w:br/>
        <w:t>éprouvettes usinées. Parmi les propriétés étudiées, il y a le module de Young (E), les</w:t>
        <w:br/>
        <w:br/>
        <w:t>contraintes et les déformations à l’écoulement plastique (?y, ?y) ainsi qu’à la rupture (?f,</w:t>
        <w:br/>
        <w:br/>
        <w:t>?f), le module de durcissement (&lt;G&gt;) et le taux de déformation naturelle (NDR). Enfin,</w:t>
        <w:br/>
        <w:br/>
        <w:t>les altérations de la qualité de surface ont été suivies via les trois critères de rugosité (Ra,</w:t>
        <w:br/>
        <w:br/>
        <w:t>Rq, Rz) et les mesures de dureté Shore (HS). Les analyses ont été complétées par des</w:t>
        <w:br/>
        <w:br/>
        <w:t>observations morphologiques en utilisant la microtopographie (Surfs) et la microscopie à</w:t>
        <w:br/>
        <w:br/>
        <w:t>balayage électronique. Les autres paramètres structuraux tels que la cristallinité(?c), le</w:t>
        <w:br/>
        <w:br/>
        <w:t>temps d’induction à l’oxydation thermique (OIT), la densité (?), l’indice de fluidité</w:t>
        <w:br/>
        <w:br/>
        <w:t>(MFI) ont aussi été établis par diverses techniques. Les résultats obtenus indiquent d’une</w:t>
        <w:br/>
        <w:br/>
        <w:t>manière générale, qu’il y a évolution des propriétés à travers la paroi tubulaire avec des</w:t>
        <w:br/>
        <w:br/>
        <w:t>écarts importants en faveur de la couche interne par rapport à la couche externe des</w:t>
        <w:br/>
        <w:br/>
        <w:t>valeurs de Ra, HS, E, ?y, ?f et ?c de 10 %, 24 %, 41 %, 21 %, 15 % et 25 %</w:t>
        <w:br/>
        <w:br/>
        <w:t>respectivement. Après 7 jours, les surfaces exposées ont subi des altérations sensibles</w:t>
        <w:br/>
        <w:br/>
        <w:t>surtout pour le cas de H2SO4. La diminution du module E dans les milieux DW et DCM a</w:t>
        <w:br/>
        <w:br/>
        <w:t>avoisiné les 70 % et a dépassé les 85 % pour les trois concentrations de HCl. Cependant,</w:t>
        <w:br/>
        <w:br/>
        <w:t>elle n’a pas dépassé les 20 % pour TM et les 3 concentrations de H2SO4. En ce qui</w:t>
        <w:br/>
        <w:br/>
        <w:t>concerne ?y, elle aaugmenté dans tous les milieux : H2SO4, DCM et TM (~ 10 %), DW</w:t>
        <w:br/>
        <w:br/>
        <w:t>(30 %) et HCl (40 %). D’un autre côté, l’accroissement de ?f est conséquent dans les cas</w:t>
        <w:br/>
        <w:br/>
        <w:t>de DW et HCl (&gt; 80 %) alors qu’il est resté assez petit pour H2SO4. Après 1290 jours, la</w:t>
        <w:br/>
        <w:br/>
        <w:t>rugosité s’est comportée différemment ; elle a diminué à la surface interne alors qu’elle a</w:t>
        <w:br/>
        <w:br/>
        <w:t>augmenté à la surface externe dans plusieurs milieux. Les propriétés mécaniques se</w:t>
        <w:br/>
        <w:br/>
        <w:t>retrouvent négativement affectées sauf pour ?f qui a enregistré, comme attendu de la</w:t>
        <w:br/>
        <w:br/>
        <w:t>littérature, une croissance dans tous les milieux et qui reste très affirmée notamment pour</w:t>
        <w:br/>
        <w:br/>
        <w:t>DCM, DW et HCl. Comme prévu, la cristallinité et l’OIT aux abords des deux surfaces</w:t>
        <w:br/>
        <w:br/>
        <w:t>ont subi une nette diminution à long terme à cause de la consommation, surtout dans les</w:t>
        <w:br/>
        <w:br/>
        <w:t xml:space="preserve">milieux acides, des antioxydants (AO) et autres additifs stabilisants.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