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structurales, électroniques et magnétiques des chalcogénures des métaux de transition intercalés au Fe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Kouarta; Hemza/ Belkhir, Hafid/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transition intercalés au Fe/ chalcogénures des métaux/ </w:t>
            </w:r>
          </w:p>
        </w:tc>
      </w:tr>
    </w:tbl>
    <w:p>
      <w:pPr>
        <w:pStyle w:val="Heading3"/>
      </w:pPr>
      <w:r>
        <w:t>Résumé :</w:t>
      </w:r>
    </w:p>
    <w:p>
      <w:r>
        <w:t>Les monocouches de Dichalcogénures de Métaux de Transition (TDMS) sont apparues très récemment comme des nanostructures très prometteuses pour des applications variées à lafois dans le domaine de l’optique et de l’opto- le tronique. En parallèle, les connaissances sur les hétérostructures de Van der Waals, constitués d’empilements de différents matériaux 2D,</w:t>
        <w:br/>
        <w:br/>
        <w:t>progressent très rapidement. L’objectif de cette thèse rendre dans ce cadre. Nous avons étudié en premier lieu le composé supraconducteur .... - .......... qui présente une ODC en dessoude 33 K à pression ambiante, afin de contribuer à  identification de l’origine de ces deux phases à partir de sa structure électronique en employant l’approximation rev-vdW-DF2.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