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Eco-extraction d’huiles essentielles de trois espèces végétales aromatiques en vue d’une application comme agents antioxydants et antimicrobiens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Djermane; Mohamed/ Unversite badji mokhtar/ Abidi, Abdenabi/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30cm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huiles essentielles/ </w:t>
            </w:r>
          </w:p>
        </w:tc>
      </w:tr>
    </w:tbl>
    <w:p>
      <w:pPr>
        <w:pStyle w:val="Heading3"/>
      </w:pPr>
      <w:r>
        <w:t>Résumé :</w:t>
      </w:r>
    </w:p>
    <w:p>
      <w:r>
        <w:t>Aujourd’hui, les huiles essentielles sont considérées comme agents antimicrobiens à large spectre. L’usage excessif des médicaments de synthèse et la résistance des bactéries aux antibiotiques, ont conduit à reconsidérer favorablement l’utilisation des huiles essentielles en pratiques médicinales. Le présent travail porte sur la valorisation de trois espèces végétales de notre patrimoine floristique, à savoir : Eucalyptus camaldulensis Dehnh., Salvia officinalis L. et Ruta chalepensis L. Dans un premier temps, par cette étude, nous donnerons un nouvel élan à ces espèces à partir de l’optimisation des paramètres (granulométrie, débit de condensation et temps d’extraction) qui influent sur le procédé d’hydrodistillation afin d’améliorer leur rendement en huiles essentielles183438-40/21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