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glissements dans les carrières àciel ouvert par modélisation numérique.Cas de la carrière Chouf Amar (M’sila).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Saadoun; Abderrazak/ Hafsaoui, Abdellah/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Carrière Chouf Amar/ glissement des terrains/ bilité/ </w:t>
            </w:r>
          </w:p>
        </w:tc>
      </w:tr>
    </w:tbl>
    <w:p>
      <w:pPr>
        <w:pStyle w:val="Heading3"/>
      </w:pPr>
      <w:r>
        <w:t>Résumé :</w:t>
      </w:r>
    </w:p>
    <w:p>
      <w:r>
        <w:t xml:space="preserve">L'objectif de ce travail est d'étudier la stabilité des talus de la carrière de Chouf Amar (wilaya de M'sila), suite au glissement de terrain qui s'est produit durant le mois de janvier 2017 entre les niveaux 1030 m-1050 m. Des approches empirique, analytique et numérique ont été utilisées pour atteindre l'objectif souhaité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