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ab-initio des propriétés fondamentales des alliages ternaires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Megdoud; Yousra/ Sebti, Ghemid/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dft/ ab-initio/ wien2k/ fplapw/ Mbj, gap énergétique et température critique/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travail, nous avons étudié les composés binaires BBi, BN, BAs,  BP et leurs alliages ternaires à savoir  BBi1-xPx, BBi1-xNx et BBi1-xAsx  en utilisant les méthodes de premiers principes basées sur la théorie de la de la fonctionnelle de la densité (DFT) à travers la méthode des ondes planes augmentées et linéarisées (FP-LAPW) implémentée dans le code  Wien2k. On a employé l'approximation du gradient généralisé (WC-GGA) pour le terme du  potentiel d'échange et de corrélation (XC)  dans l'étude des propriétés structurales et optiques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