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Investigations sur la rétention chromatographique des composants d'huiles essentielles par approche QSRR hybride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Driouche; Youssouf/ Messadi, Djelloul/ </w:t>
            </w:r>
          </w:p>
        </w:tc>
      </w:tr>
      <w:tr>
        <w:trPr>
          <w:trHeight w:val="567"/>
        </w:trPr>
        <w:tc>
          <w:tcPr>
            <w:tcW w:type="dxa" w:w="3000"/>
          </w:tcPr>
          <w:p>
            <w:r>
              <w:t>Nombre de Pages</w:t>
            </w:r>
          </w:p>
        </w:tc>
        <w:tc>
          <w:tcPr>
            <w:tcW w:type="dxa" w:w="7000"/>
          </w:tcPr>
          <w:p>
            <w:r>
              <w:t>120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2020</w:t>
            </w:r>
          </w:p>
        </w:tc>
      </w:tr>
      <w:tr>
        <w:trPr>
          <w:trHeight w:val="567"/>
        </w:trPr>
        <w:tc>
          <w:tcPr>
            <w:tcW w:type="dxa" w:w="3000"/>
          </w:tcPr>
          <w:p>
            <w:r>
              <w:t>Sujet(s)</w:t>
            </w:r>
          </w:p>
        </w:tc>
        <w:tc>
          <w:tcPr>
            <w:tcW w:type="dxa" w:w="7000"/>
          </w:tcPr>
          <w:p>
            <w:r>
              <w:t xml:space="preserve">huile essentielle/ indice de rétention/ support vecteur machine/ </w:t>
            </w:r>
          </w:p>
        </w:tc>
      </w:tr>
    </w:tbl>
    <w:p>
      <w:pPr>
        <w:pStyle w:val="Heading3"/>
      </w:pPr>
      <w:r>
        <w:t>Résumé :</w:t>
      </w:r>
    </w:p>
    <w:p>
      <w:r>
        <w:t xml:space="preserve">Le travail présenté dans cette thèse a pour objectifs d'élaborer des modèles QSRR fiables, stables et prédictifs pour la prédiction de l'indice de rétention d'une sérié de composants de l'huile essentielle de Thymus vulgaris. L'ensemble de 36 composés de l'huile essentielle a été divisé en un ensemble de calibrage de 27 composés et un ensemble de validation de 9 composés selon l'algorithme de Kennard et stone (CADEX).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