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l'interaction du couple 'massif rocheux- soutenement /revetement ' d'un tunnel - cas metro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Boudjellal Djamel Eddine/ Hafsaoui, Abdellah/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tunnel/ intéraction/ creusement, convergence-confinement/ massif rocheux,/ </w:t>
            </w:r>
          </w:p>
        </w:tc>
      </w:tr>
    </w:tbl>
    <w:p>
      <w:pPr>
        <w:pStyle w:val="Heading3"/>
      </w:pPr>
      <w:r>
        <w:t>Résumé :</w:t>
      </w:r>
    </w:p>
    <w:p>
      <w:r>
        <w:t>Dans les zones fortement urbanisées, le creusement d'ouvrage peut en effet engendrer des désordres importants aux structures existantes, avec des conséquences humaines et économiques non négligeables.Pour assurer une meilleure stabilité du tunnel et faire le bon choix des méthodes de creusement, plusieurs mesures de précaution doivent être prises durant les différentes phases des travaux.Le choix du matériel d'après la nature des terrains.Localisation des nappes aquifères.Le comportement des terrains en parallèle avec le creusement  du tunnel.-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