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l'état de fonctionnement d'un procédé biologique d'épuration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 Khaled/ Ramdani, Messaoud/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diagnostic/ Contrôle de processus statistique multivarié (mspc)/ </w:t>
            </w:r>
          </w:p>
        </w:tc>
      </w:tr>
    </w:tbl>
    <w:p>
      <w:pPr>
        <w:pStyle w:val="Heading3"/>
      </w:pPr>
      <w:r>
        <w:t>Résumé :</w:t>
      </w:r>
    </w:p>
    <w:p>
      <w:r>
        <w:t>Le diagnostic de défauts et de dysfonctionnements des processus le plus tôt possible,  puis l'identification et l'élimination des facteurs en cause possèdent une véritable importance pour un fonctionnement sûr et une productivité meilleure.  Le diagnostic conventionnel des processus utilisant l'analyse en composantes principales (ACP) suppose souvent que les données du processus suivent une distribution gaussienne. Cependant, ce type de contrainte ne peut pas être satisfait dans la pratique car de nombreux processus industriels couvrent souvent plusieurs modes de fonctionnement. Pour surmonter cette difficulté, l'ACP peut être combinée avec des cartes de contrôle  non paramétriques pour lesquelles il n'y a aucun besoin de supposition sur la distribution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