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équations différentielles fractionnaires d'ordre supérieur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Lamairia; Abdelhakim/ Universite Badji Makhtar/ Haouam, Kamel/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fractionnaire/ exactement les équations ultra-parabolique non linéaire non locale/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cette thèse est d'enrichir ce domaine d'étude en identifiant les conditions adéquates et les conditions permettant de non-existence de solutions globales pour de telles équations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