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Nouvelles voies d'accès aux briques moléculaires chirales par la déracémisation biocatalytique via des processus éco-compatibles.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Braia; Nabila/ Aribi -Zouioueche, Louisa/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dédoublement cinétique enzymatique/ déracémisation/ Hydrolyse alcaline/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 de thèse, nous nous sommes intéressés aux développement de systèmes catalytiques efficaces en utilisant le dédoublement cinétique enzymatique de racémiques pour accéder à des briques moléculaires chirales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