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Nouvelles voies d'accès aux briques moléculaires chirales par la déracémisation biocatalytique via des processus éco-compatibles.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Braia; Nabila/ Aribi -Zouioueche, Louisa/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dédoublement cinétique enzymatique/ déracémisation/ Hydrolyse alcaline/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de thèse, nous nous sommes intéressés aux développement de systèmes catalytiques efficaces en utilisant le dédoublement cinétique enzymatique de racémiques pour accéder à des briques moléculaires chirales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