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des defauts mecaniques des roues aubagees des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Rima/ Tadjine, Kamel/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analyse vibratoire/ défauts des aube/ diagnostic des défauts/ </w:t>
            </w:r>
          </w:p>
        </w:tc>
      </w:tr>
    </w:tbl>
    <w:p>
      <w:pPr>
        <w:pStyle w:val="Heading3"/>
      </w:pPr>
      <w:r>
        <w:t>Résumé :</w:t>
      </w:r>
    </w:p>
    <w:p>
      <w:r>
        <w:t xml:space="preserve">Les turbomachines sont des machines importantes utilisées dans divers domaines de l'ingénierie. Leur fonctionnement repose sur l'échange de l'énergie entre le fluide en écoulement et les aubes en rotation. Les défaillances des aubes sont considérées comme l'une des principales causes de pannes de ces machines où le défaut d'une seule aube provoque le dysfonctionnement du système complet.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