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physicochimique  et organique des eaux brutes du barrage de zerdaza (w.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Ghannam; Maya/ Unversite badji mokhtar/ Soumati, Boudjema/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Biochimie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barrage de zerdaza/ paramètres physicochimique/ </w:t>
            </w:r>
          </w:p>
        </w:tc>
      </w:tr>
    </w:tbl>
    <w:p>
      <w:pPr>
        <w:pStyle w:val="Heading3"/>
      </w:pPr>
      <w:r>
        <w:t>Résumé :</w:t>
      </w:r>
    </w:p>
    <w:p>
      <w:r>
        <w:t>Notre étude s'est portée sur la caractérisation physico-chimique et organique des eaux du barrage de Zerdaza, afin de suivre et comprendre l'évolution de certains paramètres propres à l'eau du barrage, les facteurs régissant cette évolution, mais aussi l'évolution de la qualité des eaux pour différents usages. Les résultats obtenus ont montrés une influence importante des facteurs climatiques et les eaux des oueds sur la composition des eaux du barrage en éléments chimiques dont le faciès s'est avéré de nature  chloruré, sulfatés-calcique et magnésien et un profil thermique vertical monomectique chaud. La qualité des eaux du barrage s'est avérée eutrophe avec des taux en matières organiques et phosphorées et aussi des teneurs en métaux lourds atteignant des seuils critiques, engendrant ainsi des risques de santé publique qui ces derniers doivent être maîtrisées.18624-26/21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