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Caracterisation et valorisation des steriles francs de la mine de l'ouenza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BAALA; Dirar/ Idres, Abdelaziz/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ouenza/ minerai de fer/ stériles franc/ radiométrie/ </w:t>
            </w:r>
          </w:p>
        </w:tc>
      </w:tr>
    </w:tbl>
    <w:p>
      <w:pPr>
        <w:pStyle w:val="Heading3"/>
      </w:pPr>
      <w:r>
        <w:t>Résumé :</w:t>
      </w:r>
    </w:p>
    <w:p>
      <w:r>
        <w:t>L'objectif de cette étude consiste à caractériser et valoriser ces stériles issus des différentes décharges par méthodes physiques et par voie sèche. Cependant des échantillons représentatifs sont prélevés sur site pour connaitre et identifier les différents composants constituant les stériles francs de la mine de l'Ouenza et leurs propriétés physico-chimiques. L'observation macroscopique révèle trois catégories de matériaux constituées de fer hématitique représentant 15%, de marne 35%, et de calcaire 50%. 183661-63/21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