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Photodegradation de composes organiques a impact environnemental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Djouambi; Nadia/ Messalhi, Abdelrani/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dégradation photocatalytique, dérives thiophène/ absorbance maximale (emax),stabilité./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étude, la dégradation photocatalytique de sept composés soufré (2-méthylthiophène,3-méthylthiophène, 2-phénylthiophène, 3-phénylthiophène, 2,5-diphénylthiophène, 2- (2-thiényl) pyridine et 2-(3-thiényl) pyridine en milieu semi-aquatique en prenant  le thiophène comme molécule model .183644-64/21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