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Photodegradation de composes organiques a impact environnemental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Djouambi; Nadia/ Messalhi, Abdelrani/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 photocatalytique, dérives thiophène/ absorbance maximale (emax),stabilité./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la dégradation photocatalytique de sept composés soufré (2-méthylthiophène,3-méthylthiophène, 2-phénylthiophène, 3-phénylthiophène, 2,5-diphénylthiophène, 2- (2-thiényl) pyridine et 2-(3-thiényl) pyridine en milieu semi-aquatique en prenant  le thiophène comme molécule model .183644-64/21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