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vérification de la compatibilité des processus métiers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Mendjel; Mohamed Said Mehdi/ Hassina, Seridi/ Univesite badji mokhtar/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Artefacts/ protocole/ de services Web/ protocoles métier/ </w:t>
            </w:r>
          </w:p>
        </w:tc>
      </w:tr>
    </w:tbl>
    <w:p>
      <w:pPr>
        <w:pStyle w:val="Heading3"/>
      </w:pPr>
      <w:r>
        <w:t>Résumé :</w:t>
      </w:r>
    </w:p>
    <w:p>
      <w:r>
        <w:t>Ces dernières années, le monde des entreprises a connu une croissante utilisation des architectures logicielles indépendantes de la plate-forme et du langage de développement, ce type d'architecture est appelé architecture orientée services (SOA). L'arrivée de cette architecture avec la technologie des services Web a offert à la gestion des processus métiers une interopérabilité dynamique aussi bien au niveau intra qu'inter organisationnel. L'utilisation des services Web permet de réduire l'hétérogénéité des applications (en s'appuyant sur des interactions directes entre services ou bien en passant par une composition de service) et cela nécessite une vérification de la compatibilité des services participants à la conversation 183703-05/21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