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L'effet de Rutachalepensis et de Beta vulgaris   sur lemétabolisme des carbohydrates et quelques enzymes du système antioxydant chez des rats Wistar diabétiques recevant un régime alimentaire pauvre en zinc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 amdiken; Malika/ K echrid, Zine/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zinc/ béta vulgari/ , putachalepensi/ </w:t>
            </w:r>
          </w:p>
        </w:tc>
      </w:tr>
    </w:tbl>
    <w:p>
      <w:pPr>
        <w:pStyle w:val="Heading3"/>
      </w:pPr>
      <w:r>
        <w:t>Résumé :</w:t>
      </w:r>
    </w:p>
    <w:p>
      <w:r>
        <w:t>Les résultats obtenus dans la présente étude ont montré clairement que la streptozotocine a induit chez l'animal un diabète caractérisé par des perturbations métaboliques (glucidiques, protéiques et lipidiques), modifications de statut du zinc, une élévation des marqueurs du stress oxydant avec une diminution du système de défense antioxydant et des altérations histologique du pancréas 183667-69/2021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