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biopesticide de quelques extraits naturels d'une plante appartenant à la famille des Lamiacées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MIeraghni; Messaouda/ Bourdjiba, Ouahiba/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Rosmarinuseriocalyx/ extrait méthanolique/ extrait aqueux, fraction/ effet biopesticide/ </w:t>
            </w:r>
          </w:p>
        </w:tc>
      </w:tr>
    </w:tbl>
    <w:p>
      <w:pPr>
        <w:pStyle w:val="Heading3"/>
      </w:pPr>
      <w:r>
        <w:t>Résumé :</w:t>
      </w:r>
    </w:p>
    <w:p>
      <w:r>
        <w:t>Des extraits méthanolique, methanoliquesoumis à ultrasons et aqueux de Rosmarinuseriocalyx ont été investiguésdans un premier temps, par une étude phytochimique et antimicrobienneafin de déterminer leur pouvoir biopesticide vis-à-vis de plusieurs espèces phytopathogènes responsables dela baisse de la production des cultures maraichères.  Le criblage phytochimique a mis en évidence une multitude de métabolites secondaires confirmés par une chromatographie sur couche mince. L'analyse quantitative des groupes de métabolites secondaires les plus abondants (polyphénols totaux, flavonoïdes totaux, tanins totaux) effectuée par spectrophotométrie a fait ressortir des teneurs relativement importantes en polyphénols totaux et en flavonoïdes totaux183561-63/21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