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Benzoylation de diverses structures d'amines et phénols sous irradiations ultrasoniques&amp;Synthèse et évaluation de l'activité antibactérienne d'a-aminophosphonates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Bougharab; Sara/ Aouf, Nour-Eddine/ Uniersite Badji Mikhtar/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chimie verte, protection, chlorure de benzoyle (bz-ci), amine, phénol, ultrasons/ </w:t>
            </w:r>
          </w:p>
        </w:tc>
      </w:tr>
    </w:tbl>
    <w:p>
      <w:pPr>
        <w:pStyle w:val="Heading3"/>
      </w:pPr>
      <w:r>
        <w:t>Résumé :</w:t>
      </w:r>
    </w:p>
    <w:p>
      <w:r>
        <w:t>Dans la premiere partie du travail, nous avons developpe un nouveau protocole vert, simple et efficace pour la protection de la fonction amine et hydroxyle avec le groupement chlorure de benzoyle (Bz) sous irradiations ultrasoniques, dans des conditions douces (sans catalyseur et sans solvant organique). Ce protocole est applique a des amines simples primaires et secondaires, des ƒہ-aminoalcools, des ƒ؟-aminoesters, des ƒ؟-aminoacides, des sulfamides et des phenols pour obtenir les produits N-Bz et O-Bz correspondantes. Ce procede a montre une excellente chimio/regioselectivite, dپfexcellents rendements et des temps reactionnels relativement courts.183510-12/21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