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Taxonomie et paléoécologie des invertébrés du cénomanien de la région de batna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Riadh/ Laouar, Sihem/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cénomanien/ biostratigraphie/ bellezma-batna/ macro-invertébré/ </w:t>
            </w:r>
          </w:p>
        </w:tc>
      </w:tr>
    </w:tbl>
    <w:p>
      <w:pPr>
        <w:pStyle w:val="Heading3"/>
      </w:pPr>
      <w:r>
        <w:t>Résumé :</w:t>
      </w:r>
    </w:p>
    <w:p>
      <w:r>
        <w:t>Malgré son contenu faunistique généreux et souvent bien conservé, les études paléontologiques sur le cénomanien de batna, dans le domaine des monts de bellezma (ne algérie), sont rares et se limitent à des descriptions sommaires. a cet effet, un assemblage de macro-invertébrés marins fossiles a été récolté dans les régions de metrassi et hamla. constitué de 883 spécimens, cet assemblage a révélé : 14 espèces d'ammonites, un seul corail, 46 espèces de bivalves, 12 espèces d'échinides et 27 espèces de gastéropodes. il a ainsi décelé : 8 zones et une sous-zone d'ammonites, 4 zones de rudistes, 8 zones de bivalves, 6 zones d'échinides, 1 seule zone de corail, et 4 zones de gastéropodes.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