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effets protecteurs de la supplémentation en guercétine et vanilline sus la cytotixicité induite par la métribuzine chez le rat de la souche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Kadeche; Lilila/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quercétine/ métribuzine/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these vise a déterminer les effets d'une exposition subaique aune dose de (133.33mg /kg de poide corporel  de mtz sur le profil hématoloqique sur le porfil hématologique ,biochimique ainsi que le statut oxydatif des rats males wistar 182508-10 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