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composition chimique sur la formation de la sturcture et la tenue à l'usure des fontes au chrome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Bouhamla; khédidja/ hadji,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l'influence de composition chimique/ sturcture et la tenue à l'usure/ </w:t>
            </w:r>
          </w:p>
        </w:tc>
      </w:tr>
    </w:tbl>
    <w:p>
      <w:pPr>
        <w:pStyle w:val="Heading3"/>
      </w:pPr>
      <w:r>
        <w:t>Résumé :</w:t>
      </w:r>
    </w:p>
    <w:p>
      <w:r>
        <w:t>la modification des propiétés d'emplioi des fontes au chrome peut  étre assurée par plusieurs methodes à savoir la variation de la composition chimique par l'introduction d'éléments d'aliages appropriés par le traitement thermique ou bien par des traitements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