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 du diaphag à l'aide d'un biolaveur à cellules fixées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Ouartsi; Nouha/ Djeribi, Ryad/ </w:t>
            </w:r>
          </w:p>
        </w:tc>
      </w:tr>
      <w:tr>
        <w:trPr>
          <w:trHeight w:val="567"/>
        </w:trPr>
        <w:tc>
          <w:tcPr>
            <w:tcW w:type="dxa" w:w="3000"/>
          </w:tcPr>
          <w:p>
            <w:r>
              <w:t>Nombre de Pages</w:t>
            </w:r>
          </w:p>
        </w:tc>
        <w:tc>
          <w:tcPr>
            <w:tcW w:type="dxa" w:w="7000"/>
          </w:tcPr>
          <w:p>
            <w:r>
              <w:t>2019</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biodégradation/ acclimatation/ biolaveur à cellules fixées/ </w:t>
            </w:r>
          </w:p>
        </w:tc>
      </w:tr>
    </w:tbl>
    <w:p>
      <w:pPr>
        <w:pStyle w:val="Heading3"/>
      </w:pPr>
      <w:r>
        <w:t>Résumé :</w:t>
      </w:r>
    </w:p>
    <w:p>
      <w:r>
        <w:t>Le diaphag est un produit pharmaceutique utilisé pour le traitement du diabète de type 2. Sa présence dans le milieu naturel représente une sérieuse menace pour l'environnement et la santé humaine. L'objectif de cette présente étude est de tester in vitro la biodégradation du diaphag utilisé comme seule source de carbone et d'énergie en présence d'un consortium microbien collecté à partir d'une eau usée et d'un sol agricole. La biodégradation du diaphag a été étudiée, d'une part, en culture batch et, d'autre part, en culture continue dans un biolaveur à cellules fixées garnis d'un support en pierres ponces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