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Evaluation des effets protecteurs de la supplémentation en sélénium et en vitamine e contre les désordres physiopathologiques induits par le bisphénol a chez les rats males de la souche wistar.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Amraoui; Wahiba/ Messarah, Mahfoud/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125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 xml:space="preserve">30 cm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Résumé en francais, englais et arab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sélénium/ vitamine e/ cytotoxicité/ bisphénol A/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Le présent travail consiste à étudier la toxicité du bisphénol A (BPA) ; une molécule utilisée intensivement dans l’industrie de la plastique ; et ses impacts sur quelques paramètres de la fonction hépatique, rénale et reproductrice chez le rat et de tester les effets modulateurs de la supplémentation en sélénium et en vitamine E sur la cytotoxicité induite par ce plastifiant    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