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effets protecteurs de la supplémentation en sélénium et en vitamine e contre les désordres physiopathologiques induits par le bisphénol a chez les rats males de la souche wistar.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Amraoui; Wahiba/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vitamine e/ cytotoxicité/ bisphénol 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consiste à étudier la toxicité du bisphénol A (BPA) ; une molécule utilisée intensivement dans l’industrie de la plastique ; et ses impacts sur quelques paramètres de la fonction hépatique, rénale et reproductrice chez le rat et de tester les effets modulateurs de la supplémentation en sélénium et en vitamine E sur la cytotoxicité induite par ce plastifiant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