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effets de la silymarine et des acides aminés soufrés sur  la toxicité du nickel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Bouhalit; Samira/ K echrid, Zine/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nickel/ méthionine/ silybum marianum/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consiste à évaluer les effets éventuellement protecteurs de la silymarine, extraite des graines séchés du chardon-marie (silybum marianum l.), et des acides aminés soufrés (l-méthionine et l-cystéine), contre la cytotoxicité et le stress oxydatif induits par le sulfate de nickel chez les rats blancs mâles de la souche wistar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