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immunologiques pour la reconnaissance des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Dehache; Ismahéne/ Souici-meslati, Labiba/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Systèmes immunitaires artificiels/ Biométrie de la démarche/ </w:t>
            </w:r>
          </w:p>
        </w:tc>
      </w:tr>
    </w:tbl>
    <w:p>
      <w:pPr>
        <w:pStyle w:val="Heading3"/>
      </w:pPr>
      <w:r>
        <w:t>Résumé :</w:t>
      </w:r>
    </w:p>
    <w:p>
      <w:r>
        <w:t>Le travail présenté dans ce document se situe dans le contexte général des systèmes d'aide à la décision. Nous nous intéressons notamment à ce type de systèmes utilisés dans le domaine de la reconnaissance biométrique et celui du diagnostic médical. Plus précisément, notre étude se focalise sur l'apport des approches immunologiques dans la tâche de classification des processus de reconnaissance de formes impliqués dans les types de systèmes cités précédemment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