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degradations dans les contacts a fort glissement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Benhassine; Naamane/ Haiahem, Ammar/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température/ frottement/ frein/ disque céramique/ </w:t>
            </w:r>
          </w:p>
        </w:tc>
      </w:tr>
    </w:tbl>
    <w:p>
      <w:pPr>
        <w:pStyle w:val="Heading3"/>
      </w:pPr>
      <w:r>
        <w:t>Résumé :</w:t>
      </w:r>
    </w:p>
    <w:p>
      <w:r>
        <w:t>Le freinage est l'exemple le plus important des contacts à fort glissement, de par son rôle qui est de sécuriser les différents moyens de transport (Véhicules, trains et avions), tout en étant écologique, économique et confortable. Pendant le freinage, un grand flux de chaleur est généré par frottement et fait chauffer les organes de friction pour atteindre des grandes températures. Ces dernières provoquent des phénomènes tribologiques qui contribuent à la dégradation des organes de friction. Nous proposons dans ce travail, une étude expérimentale du frottement Pion/Disque. Puis, nous reproduisons cette dernière par un modèle de simulation par MEF en utilisant le code de calcul Abaqus. Après avoir validé le modèle de simulation, nous l'appliquerons au frottement des organes du frein automobile, en comparant les différentes conceptions de freins. On relève dans cette étude l'importance de la répartition de la température et son influence sur le comportement thermique, mécanique et tribologique des organes de friction.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