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d’une huile d’olive vierge algérienne d’une variété cultivée dans la région de  Skikda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Djedioui; Abdallah/ Henchiri, Chérifa/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Huile d'olive/ antioxydants/ Diabète induit/ profil lipidique/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 est de déterminer les caractéristiques morphologiques et physico-chimiques de notre huile d'olive de la variété locale «Rougette» ces caractéristiques sont : (acidité libre, indice de peroxyde, indice de saponification….etc) ces caractériqtiquessont aux normes selon le C.O.I et qui classe parmi les huiles extra vierge ; ainsi la composition biochimique « composition en acides gras, détermination des polyphénolstotaux, caroténoïdes et des chlorophylles », des activités biologiques ont été réalisées « activité antioxydante, activité antibactérienne et l’activité antidiabétique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