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des caractéristiques des composants BAW par acoustique picoseconde colorée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Kahina; Ammiali/ Abdellaziz, Doghmane/ Universté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Acoustique picoseconde colorée/ piézoélectricité, constantes élastiques/ matériaux piézoélectriques/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L'acoustique picoseconde colorée, (CPA : ColoredPicosecondAcoustics) basée sur l'utilisation d'une source laser impulsionnel de longueur d'onde, ?p, est une technique adaptée à la caractérisation des résonateurs à ondes acoustiques de volume (BAW : BulkAcousticWaves). Ces composants sont constitués deux électrodes métalliques de part et d'autre d'une couche piézoélectrique (souvent en ain, ZnO ou pzt).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