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Morphogénèse des typologies urbaines dans le centre-ville colonial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Ouafa/ Boulekroune, heddya/ </w:t>
            </w:r>
          </w:p>
        </w:tc>
      </w:tr>
      <w:tr>
        <w:trPr>
          <w:trHeight w:val="567"/>
        </w:trPr>
        <w:tc>
          <w:tcPr>
            <w:tcW w:type="dxa" w:w="3000"/>
          </w:tcPr>
          <w:p>
            <w:r>
              <w:t>Nombre de Pages</w:t>
            </w:r>
          </w:p>
        </w:tc>
        <w:tc>
          <w:tcPr>
            <w:tcW w:type="dxa" w:w="7000"/>
          </w:tcPr>
          <w:p>
            <w:r>
              <w:t>250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Patrimoine architectural et urbain/ analyse typologique/ la préservation de l'architecture coloniale./ </w:t>
            </w:r>
          </w:p>
        </w:tc>
      </w:tr>
    </w:tbl>
    <w:p>
      <w:pPr>
        <w:pStyle w:val="Heading3"/>
      </w:pPr>
      <w:r>
        <w:t>Résumé :</w:t>
      </w:r>
    </w:p>
    <w:p>
      <w:r>
        <w:t>Notre travail consistait dans une première phase à définir toutes les notions afférentes à la morphologie urbaine  et  les typologies de l'habitat, pour mieux identifier et cerner ces concepts , mais aussi à établir une étude architecturale et urbaine sur l'objet de notre étude "l'immeuble de rapport", l'unité de base du développement de ce noyau colonial. L'analyse typologique appliquée  sur un corpus de 44 immeubles de rapports du XIXème et du début XXème siècle, prélevés dans le secteur d'étude,  a permis de  dégager un ensemble de critères communs et spécifiques de classification de l'immeuble de rapport. Les résultats obtenues et la combinaison entre les différentes typologies retenues, par critères de classification, ont abouti a deux types d'immeubles de rapport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