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Simulation de l'approvisionnement et de la demande en eau dans la vallée de la Seybouse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Berredjem; Abdelfatah/ Hani, Azzedine/ </w:t>
            </w:r>
          </w:p>
        </w:tc>
      </w:tr>
      <w:tr>
        <w:trPr>
          <w:trHeight w:val="567"/>
        </w:trPr>
        <w:tc>
          <w:tcPr>
            <w:tcW w:type="dxa" w:w="3000"/>
          </w:tcPr>
          <w:p>
            <w:r>
              <w:t>Nombre de Pages</w:t>
            </w:r>
          </w:p>
        </w:tc>
        <w:tc>
          <w:tcPr>
            <w:tcW w:type="dxa" w:w="7000"/>
          </w:tcPr>
          <w:p>
            <w:r>
              <w:t>124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englais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ressources/ bassin de la seybouse/ approvisionnement/ </w:t>
            </w:r>
          </w:p>
        </w:tc>
      </w:tr>
    </w:tbl>
    <w:p>
      <w:pPr>
        <w:pStyle w:val="Heading3"/>
      </w:pPr>
      <w:r>
        <w:t>Résumé :</w:t>
      </w:r>
    </w:p>
    <w:p>
      <w:r>
        <w:t xml:space="preserve">L'eau dans le sous  bassin de la basse Seybouse se raréfie, Une population en croissance rapide, l'expansion des secteurs agricoles et industriels et les impacts du changement climatique, créent des pressions accrues sur les ressources en eau. L'objet de cette étude est la gestion des ressources en eau dans le sous bassin de la basse vallée de la Seybouse caractérisée par une augmentation constante de la demande en eau pour répondre à différents usages. Tout on prenant  en compte l'évolution de la demande en eau de différents processus d'approvisionnement urbain, agricole et industriel.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