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lactobacilles isolés de différents biotopes dans le contrôle de la microflore vaginale.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 lioua; Souad/ Abdi,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lactobacillus/ flore vaginale/ Infections vaginale/ Caractérisation phénotypique/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flore vaginale est très hétérogène, prédominée à l'état normal par des lactobacilles. Plusieurs mécanismes ont été décrits pour leur effet protecteur ce qui conduit à l'établissement d'un environnement écologique équilibré. </w:t>
        <w:br/>
        <w:br/>
        <w:t>Lors d'infections vaginales, cette flore lactique est remplacée par des microorganismes potentiellement pathogènes. Afin de restaurer cet équilibre, une approche probiotique par introduction d'une flore lactobacillaire exogène bénéfique a été étudiée.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