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Biodiversityand distribution of the carcinological fauna from continental waters of Northern Algeria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Ghaouaci; Souad/ Universite badji  mokhtar/ Amarouayache, Mounya/ </w:t>
            </w:r>
          </w:p>
        </w:tc>
      </w:tr>
      <w:tr>
        <w:trPr>
          <w:trHeight w:val="567"/>
        </w:trPr>
        <w:tc>
          <w:tcPr>
            <w:tcW w:type="dxa" w:w="3000"/>
          </w:tcPr>
          <w:p>
            <w:r>
              <w:t>Nombre de Pages</w:t>
            </w:r>
          </w:p>
        </w:tc>
        <w:tc>
          <w:tcPr>
            <w:tcW w:type="dxa" w:w="7000"/>
          </w:tcPr>
          <w:p>
            <w:r>
              <w:t>160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Bibliogr._Résumé en français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distribution/ Faune carcinologique, listes/ plans d'eau continentaux/ </w:t>
            </w:r>
          </w:p>
        </w:tc>
      </w:tr>
    </w:tbl>
    <w:p>
      <w:pPr>
        <w:pStyle w:val="Heading3"/>
      </w:pPr>
      <w:r>
        <w:t>Résumé :</w:t>
      </w:r>
    </w:p>
    <w:p>
      <w:r>
        <w:t xml:space="preserve">Les études de la biodiversité et la distribution de la faune carcinologique des eaux continentales de l'Algérie ont été réalisées avec des relevés extensifs au début du XXe siècle. Depuis, peu de travaux ont été entrepris. Le but de la présente étude est d'actualiser les connaissances sur la systématique et la distribution des crustacés (Entomostracés) dans les eaux continentales du Nord de l'Algérie, sur la base de données originales et d'un examen approfondi de la littérature. En raison de l'immensité du pays, nous nous sommes concentrés sur sa partie nord, comprenant les trois zones climatiques humides, semi-arides et arides. Au total, 200 échantillons provenant de 156 plans d'eau dans 20 wilayas ont été collectés pendant la période humide entre 2013 et 2017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