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dynamiques fractionnaires dégénérés de contrôle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Nedjemeddine/ Univesite badji mokhtar/ Debbouche,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dégénérées, calcul fractionnaire, les résolvantes généralisées/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contribuer au développement de la théorie d'existence</w:t>
        <w:br/>
        <w:br/>
        <w:t>et d'unicité de solutions des équations différentielles fractionnaires dégénérées linéaire et non</w:t>
        <w:br/>
        <w:br/>
        <w:t>linéaire avec des conditions locales et non locales dans des espaces de Banach. Les résultats obtenus dans ce travail sont basés sur la théorie des opérateurs résolvants :  fortement (L,p)-radial,  fortement (L,p)-sectoriel,  (L,?)-borné, (L,p)-borné et les semi-groupes dégénérés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