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Approches numeriques par des volumesfinis du modele de keller-segel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Messikh; Chahrazed/ Guesmia, Amar/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méthode des volumes finis/ Formule de Grünwald/ </w:t>
            </w:r>
          </w:p>
        </w:tc>
      </w:tr>
    </w:tbl>
    <w:p>
      <w:pPr>
        <w:pStyle w:val="Heading3"/>
      </w:pPr>
      <w:r>
        <w:t>Résumé :</w:t>
      </w:r>
    </w:p>
    <w:p>
      <w:r>
        <w:t xml:space="preserve">Dans cette thèse, les solutions locales et globales du modèle de Keller-Segel et son modèle fractionnaire spatial ont été étudiées. La démonstration est basée sur le Théorème de  Lax-Miligram, la méthode de Galerkin et le principe du Maximum. Pour le modèle de  Keller-Segel, la méthode des volumes finis est utilisée sous certaines hypothèses pour prouver l'existence et l'unicité d'une solution positive approximative. En outre, sous certaine  conditions adéquate de la régularité de la solution exacte de ce problème, le schéma obtenu par cette méthode est de premier ordre en espace et en temps. </w:t>
        <w:br/>
        <w:br/>
        <w:t>183072-74/18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