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in vivo des régulateurs de croissance sur le développement d'un ravageur des denrées stockées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Tazir; Asma/ Kirane amrani, Leila/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toxicité/ Ephestia kuehniella/ régulateurs de croissance/ cuticule/ </w:t>
            </w:r>
          </w:p>
        </w:tc>
      </w:tr>
    </w:tbl>
    <w:p>
      <w:pPr>
        <w:pStyle w:val="Heading3"/>
      </w:pPr>
      <w:r>
        <w:t>Résumé :</w:t>
      </w:r>
    </w:p>
    <w:p>
      <w:r>
        <w:t xml:space="preserve">Nos expérimentations ont été menées dans le but de tester l'efficacité des différentes molécules insecticides et de préciser leur mode d'action. L'étude a examiné l'effet de trois régulateurs de croissances, le prototype et le tebufenozide, des analogues de l'hormone de mue et le kinoprène, un analogue de l'hormone juvénile. Les molécules ont été évalués, en application topique, sur des chrysalides nouvellement exuviées sur le développement d'un insecte lépidoptère, ephestia kuehniella.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