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protecteurs de la supplémentation en quercétine et en vanilline sur la cytotoxicité induite par la métribuzine chez le rat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Kadeche; Lilia/ Messarah, Mahfoud/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Doctarat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pesticides/ quercétine/ métribuzine/ Vanilline, Antioxydants,/ </w:t>
            </w:r>
          </w:p>
        </w:tc>
      </w:tr>
    </w:tbl>
    <w:p>
      <w:pPr>
        <w:pStyle w:val="Heading3"/>
      </w:pPr>
      <w:r>
        <w:t>Résumé :</w:t>
      </w:r>
    </w:p>
    <w:p>
      <w:r>
        <w:t>La métribuzine (mtz), est un herbicide utilisé couramment sur de nombreuses cultures agricoles. ce travail de thèse vise à déterminer les effets d'une exposition subaigüe à une dose de (133,33 mg/kg de poids corporel) de mtz, sur le profil hématologique, biochimique ainsi que le statut oxydatif des rats mâles wistar. parallèlement, la capacité de la quercétine et la vanilline, composés phénoliques naturels, de prévenir les changements induits par la métribuzine a été évaluée.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