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céramiques zno- tio2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Mebrek; Alima/ Alleg, Safia/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mecanique/ drx/ Système zno tio2/ sem./ </w:t>
            </w:r>
          </w:p>
        </w:tc>
      </w:tr>
    </w:tbl>
    <w:p>
      <w:pPr>
        <w:pStyle w:val="Heading3"/>
      </w:pPr>
      <w:r>
        <w:t>Résumé :</w:t>
      </w:r>
    </w:p>
    <w:p>
      <w:r>
        <w:t>L'orthotitanate de zinc (Zn2TiO4) de structure spinelle inverse a été préparée par la méthode solide en deux étapes. La première étape consiste à broyer mécaniquement un mélange de poudres de ZnO et TiO2 avec un rapport molaire de 2:1 dans un broyeur planétaire à haute énergie sous atmosphère d'argon. Les poudres broyées ont été ensuite calcinées à 900°C pendant 2 heures, puis pressées en pastilles et frittées pendant 4 heures à 1100°C à l'air. La formation des phases, la microstructure, la morphologie de surface et les propriétés optiques ont été étudiées par diffraction des rayons X, spectroscopies Raman, infrarouge à transformée de Fourier (FT-IR), microscopie électronique à balayage couplée à la spectroscopie à rayons X à dispersion d'énergie (EDX), microscopie à force atomique et spectrophotométrie uv/visible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