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Mentha et Pistacia  sur la toxicité du Nickel.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Khiari; Mohamed/ Kechrid, Zine/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دكتوراه</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pistacia lentiscus/ nanoparticules de nickel oxide/ Mentha spicata/ </w:t>
            </w:r>
          </w:p>
        </w:tc>
      </w:tr>
    </w:tbl>
    <w:p>
      <w:pPr>
        <w:pStyle w:val="Heading3"/>
      </w:pPr>
      <w:r>
        <w:t>Résumé :</w:t>
      </w:r>
    </w:p>
    <w:p>
      <w:r>
        <w:t xml:space="preserve">Les nanoparticules d'oxyde de nickel (NiO NPs) ont attiré une attention croissante en raison de leur capacité potentielle à pénétrer dans plusieurs systèmes cellulaires humains en suscitant un effet toxique. D'autre part, l'utilisation des plantes médicinales comme source intéressante de composés chimiques naturelles est aujourd'hui la forme de médecine la plus répandue à travers le monde. Cette étude vise à évaluer l'activité antioxydante et cytoprotectrice d'huiles essentielles de Mentha spicata (HEMS) et Pistacia lentiscus (HEPL) vis-à-vis de la cytotoxicité et le stress oxydatif induits par les NiO NPs dans des cellules épithéliales pulmonaires humaines (A549).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