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vulnérabilité des nappes aquifères de la région de guelma et évaluation du rôle des step dans la protection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Latifi; Sabah/ Chaab , Salah/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vulnérabilité/ eaux souterraine/ </w:t>
            </w:r>
          </w:p>
        </w:tc>
      </w:tr>
    </w:tbl>
    <w:p>
      <w:pPr>
        <w:pStyle w:val="Heading3"/>
      </w:pPr>
      <w:r>
        <w:t>Résumé :</w:t>
      </w:r>
    </w:p>
    <w:p>
      <w:r>
        <w:t>La pénurie d'eau est devenue un problème crucial vécu par toutes les sociétés, et en particulier, celles des pays en voie de développement. en effet, l'accroissement des populations et le développement des agglomérations, des unités industrielles et des terres agricoles ont eu pour corollaire une baisse très significative des réserves en eau souterraine et la dégradation de leur qualité, surtout que ces eaux souterraines représentent parfois les seules ressources en eau pour l'alimentation des populations. 182430-32/19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