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Dégradation photocatalytique de colorants présents dans les effluents textiles-Intérêt du couplage photocatalyse/biodégradation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Zeghioud; Hichem/ Khellaf, Nabila/ UniversiteBadji Mokhta/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colorant textile/ dégradation photocatalytique/ couplage de procédés/ </w:t>
            </w:r>
          </w:p>
        </w:tc>
      </w:tr>
    </w:tbl>
    <w:p>
      <w:pPr>
        <w:pStyle w:val="Heading3"/>
      </w:pPr>
      <w:r>
        <w:t>Résumé :</w:t>
      </w:r>
    </w:p>
    <w:p>
      <w:r>
        <w:t>La présence et l'accumulation dans le milieu aquatique de certains composés chimiques dangereux et persistants tels que les colorants synthétiques utilisés par l'industrie textile deviennent une menace sérieuse et néfaste pour la santé de l'homme. Ces composés bloquent l'échange d'oxygène dans l'eau, détériorent la qualité de l'eau de mer et dégradent les équilibres des écosystèmes aquatiques. Ces polluants ne sont pas facilement éliminés dans les stations d'épuration biologique, c'est pourquoi il est nécessaire de développer de nouvelles technologies de décontamination efficaces, propres et sûres1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