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courants harmoniques par les réseaux neuronaux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Hamichel; Arbi/ Saad, Salah/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actif parallèle/ courant harmonique/ réseau de neurone adaline/ </w:t>
            </w:r>
          </w:p>
        </w:tc>
      </w:tr>
    </w:tbl>
    <w:p>
      <w:pPr>
        <w:pStyle w:val="Heading3"/>
      </w:pPr>
      <w:r>
        <w:t>Résumé :</w:t>
      </w:r>
    </w:p>
    <w:p>
      <w:r>
        <w:t xml:space="preserve">Dans ce travail de thèse, un filtre actif parallèle (SAPF) est utilisé pour la compensation de la puissance réactive et la suppression des courants harmoniques dans le réseau électrique. Un algorithme basé sur le réseau neurone(ADALINE) est développé afin d'estimer les puissances instantanées réelles et imaginaires (ANN-RIIP) et d'identifier les termes harmoniques. Cet algorithme est simulé dans l'environnement MATLAB / Simulink et implémenté expérimentalement dans un contrôleur dSPACE 1104.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