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pour l'identification des molécules biologiquement actives (approche qsar, docking, et virtuel screening)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Mohamed/ Djerourou, Abdelhafid/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qsar/ Rlm/ agorithmes Génétique quinolone/ </w:t>
            </w:r>
          </w:p>
        </w:tc>
      </w:tr>
    </w:tbl>
    <w:p>
      <w:pPr>
        <w:pStyle w:val="Heading3"/>
      </w:pPr>
      <w:r>
        <w:t>Résumé :</w:t>
      </w:r>
    </w:p>
    <w:p>
      <w:r>
        <w:t xml:space="preserve">Deux études indépendantes ont été présentées dans ce travail, la première est consacrée à la mise au point d'une méthodologie employée pour obtenir des relations quantitatives, structure-activité (QSAR) et pour le développement d'un modèle QSAR à partir d'un ensemble de molécules. Cette partie rapporte des généralités sur les quinolones comme des agents antibactériens et la résistance bactérienne vis-à-vis cette famille, la méthodologie de QSAR et à la fin l'application de la méthodologie de QSAR, pour modéliser l'activité antibactérienne vis-à-vis E.Coli, exprimée par Log CMI à partir d'un ensemble de 85 molécules, dérivés des quinolones en utilisant la méthode de régression linéaire multiple et les algorithmes génétiquesqui sont utilisés dans le développement de modèle en tant que méthode d'apprentissage et de sélectionrespectivement.Un modèle QSAR a été développé par l'utilisation de la totalité des descripteurs issus de logiciel DRAGON 6Les résultats obtenus de la validation et l'analyse des valeurs résiduelles normalisées prouvent la validité, la stabilité et la robustesse de modèle obtenu. Il peut expliquer 90% de la variance des valeurs de l'activité biologique observées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