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viabilité et vigueur des semences de blé pendant le stockage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Nour; Asma/ Brinis, Louhichi/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blé dur/ vigueur stockage/ viabilité, qualité dessemences/ </w:t>
            </w:r>
          </w:p>
        </w:tc>
      </w:tr>
    </w:tbl>
    <w:p>
      <w:pPr>
        <w:pStyle w:val="Heading3"/>
      </w:pPr>
      <w:r>
        <w:t>Résumé :</w:t>
      </w:r>
    </w:p>
    <w:p>
      <w:r>
        <w:t xml:space="preserve">Au cours de leur conservation, les semences subissent de multiples altérations causées par de nombreux facteurs biotiques et abiotiques et qui se manifestent par différentes pertes de leur viabilité et vigueur.Notre étude s'est intéressée aux effets du stockage sur la vigueur et la viabilité des semences de cinq variétés de blé dur, conservées durant 6 mois, 1 an, 2 ans, 3 ans et 4 ans sous des conditions ambiantes ; température estimée entre 10 et 36°C  et une humidité relative de 48 à 83%.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