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Macrodéchets dans le littoral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Boussaha; Asma/ Djebar a, B./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annaba/ littoral/ macro-déchets/ plastique,/ </w:t>
            </w:r>
          </w:p>
        </w:tc>
      </w:tr>
    </w:tbl>
    <w:p>
      <w:pPr>
        <w:pStyle w:val="Heading3"/>
      </w:pPr>
      <w:r>
        <w:t>Résumé :</w:t>
      </w:r>
    </w:p>
    <w:p>
      <w:r>
        <w:t>Dans un premier temps, l'examen des données originales recueillies auprès de la population d'Annaba montrent que la gestion des macrodéchets est une opération très complexe et son succès dépend du comportement civique et de la mobilisation d'importants moyens humains, techniques et financiers. La production de macro-déchets: plastique, verre, métal, etc. est directement liée aux croissances démographique et économique de la région. La majorité des enquêtés pensent qu'il est essentiel de mettre en place une gestion intégrée de ces déchets et que la municipalité d'Annaba est la première instance concernée par leur collecte et élimination. Les résultats de notre enquête nous orientent vers le principe des 3R quant à la gestion des déchets: Réduire-Réutiliser-Recycler.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