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l’envasement des barrages par les méthodes paramétriques et non paramétriques Cas de l’Afrique du Nord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Bouras; Farida/ Djebbar, Yassine/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acp/ envasement/ barrages/ réseaux neuronaux/ sig et taux d'abrasion/ </w:t>
            </w:r>
          </w:p>
        </w:tc>
      </w:tr>
    </w:tbl>
    <w:p>
      <w:pPr>
        <w:pStyle w:val="Heading3"/>
      </w:pPr>
      <w:r>
        <w:t>Résumé :</w:t>
      </w:r>
    </w:p>
    <w:p>
      <w:r>
        <w:t xml:space="preserve">La présente étude portant un nombre d'échantillons importants de barrages et retenues collinaires de l'Afrique du Nord plus précisément de  l'Algérie, de la Tunisie et du Maroc. La méthodologie adoptée est très variée et vise à identifier les facteurs explicatifs de l'envasement et de produire une relation régionale et ce, grâce à l'utilisation combinée des outils statistiques paramétriques et non paramétriques. Une analyse en composantes principales a été entamée qui a permis d'analyser les caractéristiques morphométriques générales des bassins et leurs impacts sur l'érosion hydrique. L'utilisation de réseaux neuronaux avait pour objectif de trouver une relation entre le taux d'abrasion et les différents paramètres, telles que les variables morpho-métriques, d'occupation du sol et hydro pluviométriques.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