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inégalités intégrales et leurs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Meziri; Imen/ Boukerrioua,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semi-groupe/ Echelles de temps/ Inégalité de Gronwall/ Inégalité de Bihari/ Inégalité de Gronwall-Bellman/ Inégalité de Gamidov/ h-Stabilité/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d'établir, en premier lieu, de nouvelles inégalités à retard non linéaires de type Gronwall-Bellman-Bihari qui sont des extensions des résultats de.</w:t>
        <w:br/>
        <w:br/>
        <w:t>En deuxième lieu, nous avons établi de nouvelles inégalités de type Gamidov aux échelles de temps.</w:t>
        <w:br/>
        <w:br/>
        <w:t>Enfin, nous avons étudié la h-stabilité de certains systèmes dynamiques non linéaires perturbés en utilisant quelques inégalités intégrales aux échelles de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