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Biosurveillance environnementale du littoral Est-Algérien à travers l'utilisation d'un mollusque gastéropode Stramonita haemastoma (Linnaeus, 1767)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Bouzahouane; Hana/ Ouali, Kheireddine/ </w:t>
            </w:r>
          </w:p>
        </w:tc>
      </w:tr>
      <w:tr>
        <w:trPr>
          <w:trHeight w:val="567"/>
        </w:trPr>
        <w:tc>
          <w:tcPr>
            <w:tcW w:type="dxa" w:w="3000"/>
          </w:tcPr>
          <w:p>
            <w:r>
              <w:t>Nombre de Pages</w:t>
            </w:r>
          </w:p>
        </w:tc>
        <w:tc>
          <w:tcPr>
            <w:tcW w:type="dxa" w:w="7000"/>
          </w:tcPr>
          <w:p>
            <w:r>
              <w:t>741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glutathion S-transférase/ catalase/ malondialdehyde/ golfe d'Annaba/ Stramonita haemastoma/ Littoral d'El-Kala/ Glutathion réduit/ Métallothionéine/ Eléments traces métalliques/ </w:t>
            </w:r>
          </w:p>
        </w:tc>
      </w:tr>
    </w:tbl>
    <w:p>
      <w:pPr>
        <w:pStyle w:val="Heading3"/>
      </w:pPr>
      <w:r>
        <w:t>Résumé :</w:t>
      </w:r>
    </w:p>
    <w:p>
      <w:r>
        <w:t xml:space="preserve">Le but de notre étude consistait à déterminer le niveau de contamination et les effets de la pollution métallique du milieu marin au niveau de la zone côtière de l'Est Algérien, en évaluant chez un Mollusque Gastéropode Stramonita haemastoma, au niveau de sa glande digestive, les réponses de différents biomarqueurs associés à la pollution environnementale. A cet effet, nous nous sommes intéressés tout d'abord aux mesures des paramètres physicochimiques et de certains éléments traces métalliques (Cuivre "Cu", Zinc "Zn", Chrome "Cr", Cadmium "Cd" et Plomb "Pb") dans l'eau de mer. Une approche multi-marqueurs a été réalisée et soutenue par le suivi des indices biologiques et par le dosage des éléments traces métalliques mentionnés ci-dessus, au niveau de la glande digestive de notre espèce. La collecte des échantillons a été réalisée au courant de l'année 2013-2014 sur trois sites : un localisé dans le golfe d'Annaba (Cap de garde) et deux dans le littoral d'El-Kala (la plage Aouinète et la plage Messida), qui représentent la partie extrême Nord-Est du littoral Algérien. Les variations saisonnières des taux de glutathion réduit (GSH), du malondialdéhyde (MDA), de la métallothionéine (Mt) et les activités spécifiques de la glutathion S-transférase (GST) et de la catalase (CAT) ont été mesurées.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