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configuration spatiale des espaces publics urbains ouverts et le comportement des usagers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Dounia/ Mazouz, Said/ </w:t>
            </w:r>
          </w:p>
        </w:tc>
      </w:tr>
      <w:tr>
        <w:trPr>
          <w:trHeight w:val="567"/>
        </w:trPr>
        <w:tc>
          <w:tcPr>
            <w:tcW w:type="dxa" w:w="3000"/>
          </w:tcPr>
          <w:p>
            <w:r>
              <w:t>Nombre de Pages</w:t>
            </w:r>
          </w:p>
        </w:tc>
        <w:tc>
          <w:tcPr>
            <w:tcW w:type="dxa" w:w="7000"/>
          </w:tcPr>
          <w:p>
            <w:r>
              <w:t>367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comportement/ Sécurité/ configuration spatiale/ Espaces publics urbains ouverts/ accessibilité spatiale/ coprésence/ Space syntax/ </w:t>
            </w:r>
          </w:p>
        </w:tc>
      </w:tr>
    </w:tbl>
    <w:p>
      <w:pPr>
        <w:pStyle w:val="Heading3"/>
      </w:pPr>
      <w:r>
        <w:t>Résumé :</w:t>
      </w:r>
    </w:p>
    <w:p>
      <w:r>
        <w:t>Cette recherche traite la relation pouvant exister entre la configuration spatiale des espaces urbains ouverts  dans le domaine de l'accessibilité visuelle, la sécurité et la coprésence (mouvement pédestre) en utilisant la méthode de la SpaceSyntax. La notion de sécurité est traitée ici dans ses deux dimensions à savoir la sécurité effective mesurée en termes de victimisations effectives, et la sécurité subjective telle qu'elle est perçue par les usagers des espaces publics urbains ouverts de la ville d'Annaba.</w:t>
        <w:br/>
        <w:br/>
        <w:t xml:space="preserve">L'objectif de cette recherche est de connaître et d'analyser les caractéristiques morphologiques, configurationnelles et spatiales concernant le domaine de l'accessibilité visuelle des espaces publics urbains ouverts de la ville et de quelle manière elles influencent les niveaux de sécurité effective et  le sentiment de sécurité des usagers et comment elles affectent leurs déplacements " mouvement pédestre ", et  enfin, comment ce dernier-ci  influence t-il d'une part la sécurité effective et d'autre part leur sentiment  de sécurité dans ces endroits.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