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Isolement et identification d'Actinomycètes productrices de molécules antimicrobiennes et bioactives des eaux salées </w:t>
        <w:br/>
        <w:br/>
        <w:t>(cas du lac Mellah)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Allioch-Kerboua; Chérifa/ Kirane-Gacemi,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streptomyces/ lagune el-mellah/ taxonomie/ cinétique de croissance/ activité antimicrobienne/ déréplication/ détermination structurale/ RMN1 H/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de thèse, nous nous sommes intéressés à la recherche de molécules bioactives produites par les actinomycètes isolés au niveau de l'eau et du sédiment de la lagune El-Mellah. L'étude taxonomique, physiologique et moléculaire nous a permis de mettre en évidence l'appartenance des 17 isolats au genre Streptomyces. Leur phylogénie a également été établit avec les espèces présentant un haut degré de similitude.</w:t>
        <w:br/>
        <w:br/>
        <w:t>183288/2019   183289/2019   183290/2019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